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0D" w:rsidRDefault="00D362E1">
      <w:pPr>
        <w:rPr>
          <w:rFonts w:ascii="Times New Roman" w:hAnsi="Times New Roman" w:cs="Times New Roman"/>
          <w:b/>
          <w:sz w:val="24"/>
          <w:szCs w:val="24"/>
          <w:lang w:val="de-CH"/>
        </w:rPr>
      </w:pPr>
      <w:r w:rsidRPr="00D362E1">
        <w:rPr>
          <w:rFonts w:ascii="Times New Roman" w:hAnsi="Times New Roman" w:cs="Times New Roman"/>
          <w:b/>
          <w:sz w:val="24"/>
          <w:szCs w:val="24"/>
          <w:lang w:val="de-CH"/>
        </w:rPr>
        <w:t>Hans Jonas – Erkenntnis und Verantwortung</w:t>
      </w:r>
    </w:p>
    <w:p w:rsidR="00AA2171" w:rsidRPr="00D362E1" w:rsidRDefault="00AA2171">
      <w:pPr>
        <w:rPr>
          <w:rFonts w:ascii="Times New Roman" w:hAnsi="Times New Roman" w:cs="Times New Roman"/>
          <w:b/>
          <w:sz w:val="24"/>
          <w:szCs w:val="24"/>
          <w:lang w:val="de-CH"/>
        </w:rPr>
      </w:pPr>
      <w:r>
        <w:rPr>
          <w:rFonts w:ascii="Times New Roman" w:hAnsi="Times New Roman" w:cs="Times New Roman"/>
          <w:b/>
          <w:sz w:val="24"/>
          <w:szCs w:val="24"/>
          <w:lang w:val="de-CH"/>
        </w:rPr>
        <w:t>Robert Theis</w:t>
      </w:r>
      <w:bookmarkStart w:id="0" w:name="_GoBack"/>
      <w:bookmarkEnd w:id="0"/>
    </w:p>
    <w:p w:rsidR="00D362E1" w:rsidRPr="00D362E1" w:rsidRDefault="00D362E1">
      <w:pPr>
        <w:pBdr>
          <w:bottom w:val="single" w:sz="12" w:space="1" w:color="auto"/>
        </w:pBdr>
        <w:rPr>
          <w:rFonts w:ascii="Times New Roman" w:hAnsi="Times New Roman" w:cs="Times New Roman"/>
          <w:sz w:val="24"/>
          <w:szCs w:val="24"/>
          <w:lang w:val="de-CH"/>
        </w:rPr>
      </w:pPr>
      <w:r w:rsidRPr="00D362E1">
        <w:rPr>
          <w:rFonts w:ascii="Times New Roman" w:hAnsi="Times New Roman" w:cs="Times New Roman"/>
          <w:sz w:val="24"/>
          <w:szCs w:val="24"/>
          <w:lang w:val="de-CH"/>
        </w:rPr>
        <w:t>Siegen Juni 2018</w:t>
      </w:r>
    </w:p>
    <w:p w:rsidR="00D362E1" w:rsidRPr="00D362E1" w:rsidRDefault="00D362E1">
      <w:pPr>
        <w:rPr>
          <w:rFonts w:ascii="Times New Roman" w:hAnsi="Times New Roman" w:cs="Times New Roman"/>
          <w:sz w:val="24"/>
          <w:szCs w:val="24"/>
          <w:lang w:val="de-CH"/>
        </w:rPr>
      </w:pPr>
    </w:p>
    <w:p w:rsidR="00107D6B" w:rsidRPr="00107D6B" w:rsidRDefault="00D362E1" w:rsidP="000C2DA3">
      <w:pPr>
        <w:pStyle w:val="Listenabsatz"/>
        <w:spacing w:before="120" w:line="360" w:lineRule="exact"/>
        <w:ind w:left="0"/>
        <w:contextualSpacing w:val="0"/>
        <w:rPr>
          <w:rFonts w:ascii="Times New Roman" w:hAnsi="Times New Roman" w:cs="Times New Roman"/>
          <w:sz w:val="24"/>
          <w:szCs w:val="24"/>
          <w:lang w:val="de-CH"/>
        </w:rPr>
      </w:pPr>
      <w:r w:rsidRPr="00107D6B">
        <w:rPr>
          <w:rFonts w:ascii="Times New Roman" w:hAnsi="Times New Roman" w:cs="Times New Roman"/>
          <w:sz w:val="24"/>
          <w:szCs w:val="24"/>
          <w:lang w:val="de-CH"/>
        </w:rPr>
        <w:t xml:space="preserve">1991 entstand ein von Ingo Hermann mit Hans Jonas geführtes </w:t>
      </w:r>
      <w:r w:rsidR="00EA15D8" w:rsidRPr="00107D6B">
        <w:rPr>
          <w:rFonts w:ascii="Times New Roman" w:hAnsi="Times New Roman" w:cs="Times New Roman"/>
          <w:sz w:val="24"/>
          <w:szCs w:val="24"/>
          <w:lang w:val="de-CH"/>
        </w:rPr>
        <w:t>Fernsehi</w:t>
      </w:r>
      <w:r w:rsidRPr="00107D6B">
        <w:rPr>
          <w:rFonts w:ascii="Times New Roman" w:hAnsi="Times New Roman" w:cs="Times New Roman"/>
          <w:sz w:val="24"/>
          <w:szCs w:val="24"/>
          <w:lang w:val="de-CH"/>
        </w:rPr>
        <w:t xml:space="preserve">nterview, </w:t>
      </w:r>
      <w:r w:rsidR="00EA15D8" w:rsidRPr="00107D6B">
        <w:rPr>
          <w:rFonts w:ascii="Times New Roman" w:hAnsi="Times New Roman" w:cs="Times New Roman"/>
          <w:sz w:val="24"/>
          <w:szCs w:val="24"/>
          <w:lang w:val="de-CH"/>
        </w:rPr>
        <w:t xml:space="preserve">dessen </w:t>
      </w:r>
      <w:r w:rsidRPr="00107D6B">
        <w:rPr>
          <w:rFonts w:ascii="Times New Roman" w:hAnsi="Times New Roman" w:cs="Times New Roman"/>
          <w:sz w:val="24"/>
          <w:szCs w:val="24"/>
          <w:lang w:val="de-CH"/>
        </w:rPr>
        <w:t>gedruckte Fassung im selben Jahr unter dem Titel «Erkenntnis und Verantwortung»</w:t>
      </w:r>
      <w:r w:rsidR="00EA15D8" w:rsidRPr="00107D6B">
        <w:rPr>
          <w:rFonts w:ascii="Times New Roman" w:hAnsi="Times New Roman" w:cs="Times New Roman"/>
          <w:sz w:val="24"/>
          <w:szCs w:val="24"/>
          <w:lang w:val="de-CH"/>
        </w:rPr>
        <w:t xml:space="preserve"> erschien.</w:t>
      </w:r>
      <w:r w:rsidR="00107D6B" w:rsidRPr="00107D6B">
        <w:rPr>
          <w:rFonts w:ascii="Times New Roman" w:hAnsi="Times New Roman" w:cs="Times New Roman"/>
          <w:sz w:val="24"/>
          <w:szCs w:val="24"/>
          <w:lang w:val="de-CH"/>
        </w:rPr>
        <w:t xml:space="preserve"> Das Interview gliedert sich in </w:t>
      </w:r>
      <w:r w:rsidR="00107D6B" w:rsidRPr="00107D6B">
        <w:rPr>
          <w:rFonts w:ascii="Times New Roman" w:hAnsi="Times New Roman" w:cs="Times New Roman"/>
          <w:i/>
          <w:sz w:val="24"/>
          <w:szCs w:val="24"/>
          <w:lang w:val="de-CH"/>
        </w:rPr>
        <w:t>zwei große Teile</w:t>
      </w:r>
      <w:r w:rsidR="00107D6B" w:rsidRPr="00107D6B">
        <w:rPr>
          <w:rFonts w:ascii="Times New Roman" w:hAnsi="Times New Roman" w:cs="Times New Roman"/>
          <w:sz w:val="24"/>
          <w:szCs w:val="24"/>
          <w:lang w:val="de-CH"/>
        </w:rPr>
        <w:t xml:space="preserve">. Ein erster (19-78) handelt von Jonas’ Lebensweg. Zwei Übergangsabschnitte leiten zum zweiten Teil, der sich, entwicklungsgeschichtlich, mit Jonas’ theoretischem Lebensweg befasst (85-135). </w:t>
      </w:r>
    </w:p>
    <w:p w:rsidR="00107D6B" w:rsidRPr="00EF0318" w:rsidRDefault="00EF0318" w:rsidP="00EF0318">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t xml:space="preserve">1. </w:t>
      </w:r>
      <w:r w:rsidR="00107D6B" w:rsidRPr="00EF0318">
        <w:rPr>
          <w:rFonts w:ascii="Times New Roman" w:hAnsi="Times New Roman" w:cs="Times New Roman"/>
          <w:sz w:val="24"/>
          <w:szCs w:val="24"/>
          <w:lang w:val="de-CH"/>
        </w:rPr>
        <w:t xml:space="preserve">Zum Thema </w:t>
      </w:r>
      <w:r w:rsidR="00107D6B" w:rsidRPr="009A12E7">
        <w:rPr>
          <w:rFonts w:ascii="Times New Roman" w:hAnsi="Times New Roman" w:cs="Times New Roman"/>
          <w:i/>
          <w:sz w:val="24"/>
          <w:szCs w:val="24"/>
          <w:lang w:val="de-CH"/>
        </w:rPr>
        <w:t>Gnosis</w:t>
      </w:r>
      <w:r w:rsidR="00107D6B" w:rsidRPr="00EF0318">
        <w:rPr>
          <w:rFonts w:ascii="Times New Roman" w:hAnsi="Times New Roman" w:cs="Times New Roman"/>
          <w:sz w:val="24"/>
          <w:szCs w:val="24"/>
          <w:lang w:val="de-CH"/>
        </w:rPr>
        <w:t xml:space="preserve"> hebt Jonas das</w:t>
      </w:r>
      <w:r w:rsidR="00ED2E46" w:rsidRPr="00EF0318">
        <w:rPr>
          <w:rFonts w:ascii="Times New Roman" w:hAnsi="Times New Roman" w:cs="Times New Roman"/>
          <w:sz w:val="24"/>
          <w:szCs w:val="24"/>
          <w:lang w:val="de-CH"/>
        </w:rPr>
        <w:t xml:space="preserve"> </w:t>
      </w:r>
      <w:r w:rsidR="00ED2E46" w:rsidRPr="00EF0318">
        <w:rPr>
          <w:rFonts w:ascii="Times New Roman" w:hAnsi="Times New Roman" w:cs="Times New Roman"/>
          <w:i/>
          <w:sz w:val="24"/>
          <w:szCs w:val="24"/>
          <w:lang w:val="de-CH"/>
        </w:rPr>
        <w:t>zweifache philosophische Interesse</w:t>
      </w:r>
      <w:r w:rsidR="00ED2E46" w:rsidRPr="00EF0318">
        <w:rPr>
          <w:rFonts w:ascii="Times New Roman" w:hAnsi="Times New Roman" w:cs="Times New Roman"/>
          <w:sz w:val="24"/>
          <w:szCs w:val="24"/>
          <w:lang w:val="de-CH"/>
        </w:rPr>
        <w:t xml:space="preserve"> </w:t>
      </w:r>
      <w:r w:rsidR="00107D6B" w:rsidRPr="00EF0318">
        <w:rPr>
          <w:rFonts w:ascii="Times New Roman" w:hAnsi="Times New Roman" w:cs="Times New Roman"/>
          <w:sz w:val="24"/>
          <w:szCs w:val="24"/>
          <w:lang w:val="de-CH"/>
        </w:rPr>
        <w:t>hervor, das ihn bewegte</w:t>
      </w:r>
      <w:r w:rsidR="00ED2E46" w:rsidRPr="00EF0318">
        <w:rPr>
          <w:rFonts w:ascii="Times New Roman" w:hAnsi="Times New Roman" w:cs="Times New Roman"/>
          <w:sz w:val="24"/>
          <w:szCs w:val="24"/>
          <w:lang w:val="de-CH"/>
        </w:rPr>
        <w:t xml:space="preserve">: </w:t>
      </w:r>
      <w:r w:rsidR="0087435D">
        <w:rPr>
          <w:rFonts w:ascii="Times New Roman" w:hAnsi="Times New Roman" w:cs="Times New Roman"/>
          <w:sz w:val="24"/>
          <w:szCs w:val="24"/>
          <w:lang w:val="de-CH"/>
        </w:rPr>
        <w:t xml:space="preserve">ein </w:t>
      </w:r>
      <w:r w:rsidR="00ED2E46" w:rsidRPr="00EF0318">
        <w:rPr>
          <w:rFonts w:ascii="Times New Roman" w:hAnsi="Times New Roman" w:cs="Times New Roman"/>
          <w:sz w:val="24"/>
          <w:szCs w:val="24"/>
          <w:lang w:val="de-CH"/>
        </w:rPr>
        <w:t>«begriffsgeschichtliche</w:t>
      </w:r>
      <w:r w:rsidR="0087435D">
        <w:rPr>
          <w:rFonts w:ascii="Times New Roman" w:hAnsi="Times New Roman" w:cs="Times New Roman"/>
          <w:sz w:val="24"/>
          <w:szCs w:val="24"/>
          <w:lang w:val="de-CH"/>
        </w:rPr>
        <w:t>s</w:t>
      </w:r>
      <w:r w:rsidR="00ED2E46" w:rsidRPr="00EF0318">
        <w:rPr>
          <w:rFonts w:ascii="Times New Roman" w:hAnsi="Times New Roman" w:cs="Times New Roman"/>
          <w:sz w:val="24"/>
          <w:szCs w:val="24"/>
          <w:lang w:val="de-CH"/>
        </w:rPr>
        <w:t>» (87), nämlich die Verpflanzung in der Gnosis «des griechischen Erkenntnisbegriffs in den Bereich eines christlich-theologischen oder sonstigen religiösen Heilswissens» (87)</w:t>
      </w:r>
      <w:r w:rsidR="00107D6B" w:rsidRPr="00EF0318">
        <w:rPr>
          <w:rFonts w:ascii="Times New Roman" w:hAnsi="Times New Roman" w:cs="Times New Roman"/>
          <w:sz w:val="24"/>
          <w:szCs w:val="24"/>
          <w:lang w:val="de-CH"/>
        </w:rPr>
        <w:t>, sodann</w:t>
      </w:r>
      <w:r w:rsidR="00591AE5" w:rsidRPr="00EF0318">
        <w:rPr>
          <w:rFonts w:ascii="Times New Roman" w:hAnsi="Times New Roman" w:cs="Times New Roman"/>
          <w:sz w:val="24"/>
          <w:szCs w:val="24"/>
          <w:lang w:val="de-CH"/>
        </w:rPr>
        <w:t xml:space="preserve"> die gnostische Sicht auf den Menschen. </w:t>
      </w:r>
      <w:r w:rsidR="00107D6B" w:rsidRPr="00EF0318">
        <w:rPr>
          <w:rFonts w:ascii="Times New Roman" w:hAnsi="Times New Roman" w:cs="Times New Roman"/>
          <w:sz w:val="24"/>
          <w:szCs w:val="24"/>
          <w:lang w:val="de-CH"/>
        </w:rPr>
        <w:t xml:space="preserve">Hierbei </w:t>
      </w:r>
      <w:r w:rsidR="00591AE5" w:rsidRPr="00EF0318">
        <w:rPr>
          <w:rFonts w:ascii="Times New Roman" w:hAnsi="Times New Roman" w:cs="Times New Roman"/>
          <w:sz w:val="24"/>
          <w:szCs w:val="24"/>
          <w:lang w:val="de-CH"/>
        </w:rPr>
        <w:t xml:space="preserve">griff Jonas auf </w:t>
      </w:r>
      <w:r w:rsidR="00107D6B" w:rsidRPr="00EF0318">
        <w:rPr>
          <w:rFonts w:ascii="Times New Roman" w:hAnsi="Times New Roman" w:cs="Times New Roman"/>
          <w:sz w:val="24"/>
          <w:szCs w:val="24"/>
          <w:lang w:val="de-CH"/>
        </w:rPr>
        <w:t>das</w:t>
      </w:r>
      <w:r w:rsidR="00591AE5" w:rsidRPr="00EF0318">
        <w:rPr>
          <w:rFonts w:ascii="Times New Roman" w:hAnsi="Times New Roman" w:cs="Times New Roman"/>
          <w:sz w:val="24"/>
          <w:szCs w:val="24"/>
          <w:lang w:val="de-CH"/>
        </w:rPr>
        <w:t xml:space="preserve"> hermeneutische Instrumentarium </w:t>
      </w:r>
      <w:r w:rsidR="00107D6B" w:rsidRPr="00EF0318">
        <w:rPr>
          <w:rFonts w:ascii="Times New Roman" w:hAnsi="Times New Roman" w:cs="Times New Roman"/>
          <w:sz w:val="24"/>
          <w:szCs w:val="24"/>
          <w:lang w:val="de-CH"/>
        </w:rPr>
        <w:t>von</w:t>
      </w:r>
      <w:r w:rsidR="00591AE5" w:rsidRPr="00EF0318">
        <w:rPr>
          <w:rFonts w:ascii="Times New Roman" w:hAnsi="Times New Roman" w:cs="Times New Roman"/>
          <w:sz w:val="24"/>
          <w:szCs w:val="24"/>
          <w:lang w:val="de-CH"/>
        </w:rPr>
        <w:t xml:space="preserve"> Heideggers sog. «Existenzanalyse» (90)</w:t>
      </w:r>
      <w:r w:rsidR="00107D6B" w:rsidRPr="00EF0318">
        <w:rPr>
          <w:rFonts w:ascii="Times New Roman" w:hAnsi="Times New Roman" w:cs="Times New Roman"/>
          <w:sz w:val="24"/>
          <w:szCs w:val="24"/>
          <w:lang w:val="de-CH"/>
        </w:rPr>
        <w:t xml:space="preserve"> zurück</w:t>
      </w:r>
      <w:r w:rsidR="003B6813" w:rsidRPr="00EF0318">
        <w:rPr>
          <w:rFonts w:ascii="Times New Roman" w:hAnsi="Times New Roman" w:cs="Times New Roman"/>
          <w:sz w:val="24"/>
          <w:szCs w:val="24"/>
          <w:lang w:val="de-CH"/>
        </w:rPr>
        <w:t>. Eine abschließende Frage betrifft die geschichtliche Wirksamkeit des gnostischen Denkens</w:t>
      </w:r>
      <w:r w:rsidR="00107D6B" w:rsidRPr="00EF0318">
        <w:rPr>
          <w:rFonts w:ascii="Times New Roman" w:hAnsi="Times New Roman" w:cs="Times New Roman"/>
          <w:sz w:val="24"/>
          <w:szCs w:val="24"/>
          <w:lang w:val="de-CH"/>
        </w:rPr>
        <w:t>, nämlich die</w:t>
      </w:r>
      <w:r w:rsidR="003B6813" w:rsidRPr="00EF0318">
        <w:rPr>
          <w:rFonts w:ascii="Times New Roman" w:hAnsi="Times New Roman" w:cs="Times New Roman"/>
          <w:sz w:val="24"/>
          <w:szCs w:val="24"/>
          <w:lang w:val="de-CH"/>
        </w:rPr>
        <w:t xml:space="preserve"> </w:t>
      </w:r>
      <w:r w:rsidR="00DC2036" w:rsidRPr="00EF0318">
        <w:rPr>
          <w:rFonts w:ascii="Times New Roman" w:hAnsi="Times New Roman" w:cs="Times New Roman"/>
          <w:sz w:val="24"/>
          <w:szCs w:val="24"/>
          <w:lang w:val="de-CH"/>
        </w:rPr>
        <w:t xml:space="preserve">«Wirkung der allgemeinen dualistischen Einstellung», von der </w:t>
      </w:r>
      <w:r w:rsidR="009A12E7">
        <w:rPr>
          <w:rFonts w:ascii="Times New Roman" w:hAnsi="Times New Roman" w:cs="Times New Roman"/>
          <w:sz w:val="24"/>
          <w:szCs w:val="24"/>
          <w:lang w:val="de-CH"/>
        </w:rPr>
        <w:t>Jonas</w:t>
      </w:r>
      <w:r w:rsidR="00DC2036" w:rsidRPr="00EF0318">
        <w:rPr>
          <w:rFonts w:ascii="Times New Roman" w:hAnsi="Times New Roman" w:cs="Times New Roman"/>
          <w:sz w:val="24"/>
          <w:szCs w:val="24"/>
          <w:lang w:val="de-CH"/>
        </w:rPr>
        <w:t xml:space="preserve"> meint, sie habe vielleicht 2000 Jahre gedauert. </w:t>
      </w:r>
    </w:p>
    <w:p w:rsidR="002D6888" w:rsidRPr="00107D6B" w:rsidRDefault="009A12E7" w:rsidP="009A12E7">
      <w:pPr>
        <w:pStyle w:val="Listenabsatz"/>
        <w:spacing w:before="120" w:line="360" w:lineRule="exact"/>
        <w:ind w:left="0"/>
        <w:rPr>
          <w:rFonts w:ascii="Times New Roman" w:hAnsi="Times New Roman" w:cs="Times New Roman"/>
          <w:sz w:val="24"/>
          <w:szCs w:val="24"/>
          <w:lang w:val="de-CH"/>
        </w:rPr>
      </w:pPr>
      <w:r>
        <w:rPr>
          <w:rFonts w:ascii="Times New Roman" w:hAnsi="Times New Roman" w:cs="Times New Roman"/>
          <w:sz w:val="24"/>
          <w:szCs w:val="24"/>
          <w:lang w:val="de-CH"/>
        </w:rPr>
        <w:t xml:space="preserve">2. </w:t>
      </w:r>
      <w:r w:rsidR="00820AEB" w:rsidRPr="00107D6B">
        <w:rPr>
          <w:rFonts w:ascii="Times New Roman" w:hAnsi="Times New Roman" w:cs="Times New Roman"/>
          <w:sz w:val="24"/>
          <w:szCs w:val="24"/>
          <w:lang w:val="de-CH"/>
        </w:rPr>
        <w:t xml:space="preserve">Unter dem Stichwort «Revolte gegen den Dualismus» (98) </w:t>
      </w:r>
      <w:r w:rsidR="00EF0318">
        <w:rPr>
          <w:rFonts w:ascii="Times New Roman" w:hAnsi="Times New Roman" w:cs="Times New Roman"/>
          <w:sz w:val="24"/>
          <w:szCs w:val="24"/>
          <w:lang w:val="de-CH"/>
        </w:rPr>
        <w:t xml:space="preserve">handelt das Interview von Jonas’ </w:t>
      </w:r>
      <w:r w:rsidR="00820AEB" w:rsidRPr="00107D6B">
        <w:rPr>
          <w:rFonts w:ascii="Times New Roman" w:hAnsi="Times New Roman" w:cs="Times New Roman"/>
          <w:i/>
          <w:sz w:val="24"/>
          <w:szCs w:val="24"/>
          <w:lang w:val="de-CH"/>
        </w:rPr>
        <w:t>philosophische</w:t>
      </w:r>
      <w:r w:rsidR="00EF0318">
        <w:rPr>
          <w:rFonts w:ascii="Times New Roman" w:hAnsi="Times New Roman" w:cs="Times New Roman"/>
          <w:i/>
          <w:sz w:val="24"/>
          <w:szCs w:val="24"/>
          <w:lang w:val="de-CH"/>
        </w:rPr>
        <w:t>r</w:t>
      </w:r>
      <w:r w:rsidR="00820AEB" w:rsidRPr="00107D6B">
        <w:rPr>
          <w:rFonts w:ascii="Times New Roman" w:hAnsi="Times New Roman" w:cs="Times New Roman"/>
          <w:i/>
          <w:sz w:val="24"/>
          <w:szCs w:val="24"/>
          <w:lang w:val="de-CH"/>
        </w:rPr>
        <w:t xml:space="preserve"> Biologie</w:t>
      </w:r>
      <w:r w:rsidR="00820AEB" w:rsidRPr="00107D6B">
        <w:rPr>
          <w:rFonts w:ascii="Times New Roman" w:hAnsi="Times New Roman" w:cs="Times New Roman"/>
          <w:sz w:val="24"/>
          <w:szCs w:val="24"/>
          <w:lang w:val="de-CH"/>
        </w:rPr>
        <w:t xml:space="preserve">. </w:t>
      </w:r>
      <w:r w:rsidR="00EF0318" w:rsidRPr="00107D6B">
        <w:rPr>
          <w:rFonts w:ascii="Times New Roman" w:hAnsi="Times New Roman" w:cs="Times New Roman"/>
          <w:sz w:val="24"/>
          <w:szCs w:val="24"/>
          <w:lang w:val="de-CH"/>
        </w:rPr>
        <w:t xml:space="preserve">Als </w:t>
      </w:r>
      <w:r w:rsidR="00EF0318" w:rsidRPr="00107D6B">
        <w:rPr>
          <w:rFonts w:ascii="Times New Roman" w:hAnsi="Times New Roman" w:cs="Times New Roman"/>
          <w:i/>
          <w:sz w:val="24"/>
          <w:szCs w:val="24"/>
          <w:lang w:val="de-CH"/>
        </w:rPr>
        <w:t>philosophische Biologie</w:t>
      </w:r>
      <w:r w:rsidR="00EF0318" w:rsidRPr="00107D6B">
        <w:rPr>
          <w:rFonts w:ascii="Times New Roman" w:hAnsi="Times New Roman" w:cs="Times New Roman"/>
          <w:sz w:val="24"/>
          <w:szCs w:val="24"/>
          <w:lang w:val="de-CH"/>
        </w:rPr>
        <w:t xml:space="preserve"> versteht Jonas sein Nachdenken über das Lebendige, nicht jedoch als Philosophie der Biologie</w:t>
      </w:r>
      <w:r w:rsidR="00EF0318">
        <w:rPr>
          <w:rFonts w:ascii="Times New Roman" w:hAnsi="Times New Roman" w:cs="Times New Roman"/>
          <w:sz w:val="24"/>
          <w:szCs w:val="24"/>
          <w:lang w:val="de-CH"/>
        </w:rPr>
        <w:t>.</w:t>
      </w:r>
      <w:r w:rsidR="00EF0318" w:rsidRPr="00107D6B">
        <w:rPr>
          <w:rFonts w:ascii="Times New Roman" w:hAnsi="Times New Roman" w:cs="Times New Roman"/>
          <w:sz w:val="24"/>
          <w:szCs w:val="24"/>
          <w:lang w:val="de-CH"/>
        </w:rPr>
        <w:t xml:space="preserve"> </w:t>
      </w:r>
      <w:r w:rsidR="00820AEB" w:rsidRPr="00107D6B">
        <w:rPr>
          <w:rFonts w:ascii="Times New Roman" w:hAnsi="Times New Roman" w:cs="Times New Roman"/>
          <w:sz w:val="24"/>
          <w:szCs w:val="24"/>
          <w:lang w:val="de-CH"/>
        </w:rPr>
        <w:t>Die dualistische These</w:t>
      </w:r>
      <w:r w:rsidR="0087435D">
        <w:rPr>
          <w:rFonts w:ascii="Times New Roman" w:hAnsi="Times New Roman" w:cs="Times New Roman"/>
          <w:sz w:val="24"/>
          <w:szCs w:val="24"/>
          <w:lang w:val="de-CH"/>
        </w:rPr>
        <w:t xml:space="preserve"> hat Dimensionen des Mensch</w:t>
      </w:r>
      <w:r w:rsidR="00820AEB" w:rsidRPr="00107D6B">
        <w:rPr>
          <w:rFonts w:ascii="Times New Roman" w:hAnsi="Times New Roman" w:cs="Times New Roman"/>
          <w:sz w:val="24"/>
          <w:szCs w:val="24"/>
          <w:lang w:val="de-CH"/>
        </w:rPr>
        <w:t>seins, insbesondere die</w:t>
      </w:r>
      <w:r w:rsidR="00107D6B" w:rsidRPr="00107D6B">
        <w:rPr>
          <w:rFonts w:ascii="Times New Roman" w:hAnsi="Times New Roman" w:cs="Times New Roman"/>
          <w:sz w:val="24"/>
          <w:szCs w:val="24"/>
          <w:lang w:val="de-CH"/>
        </w:rPr>
        <w:t xml:space="preserve"> der «Innerlichkeit» freigelegt</w:t>
      </w:r>
      <w:r w:rsidR="00820AEB" w:rsidRPr="00107D6B">
        <w:rPr>
          <w:rFonts w:ascii="Times New Roman" w:hAnsi="Times New Roman" w:cs="Times New Roman"/>
          <w:sz w:val="24"/>
          <w:szCs w:val="24"/>
          <w:lang w:val="de-CH"/>
        </w:rPr>
        <w:t xml:space="preserve">. Mit seiner Philosophie des Organismus widerspricht Jonas </w:t>
      </w:r>
      <w:r w:rsidR="004A51CA" w:rsidRPr="00107D6B">
        <w:rPr>
          <w:rFonts w:ascii="Times New Roman" w:hAnsi="Times New Roman" w:cs="Times New Roman"/>
          <w:sz w:val="24"/>
          <w:szCs w:val="24"/>
          <w:lang w:val="de-CH"/>
        </w:rPr>
        <w:t>jedoch</w:t>
      </w:r>
      <w:r w:rsidR="00820AEB" w:rsidRPr="00107D6B">
        <w:rPr>
          <w:rFonts w:ascii="Times New Roman" w:hAnsi="Times New Roman" w:cs="Times New Roman"/>
          <w:sz w:val="24"/>
          <w:szCs w:val="24"/>
          <w:lang w:val="de-CH"/>
        </w:rPr>
        <w:t xml:space="preserve"> dem radikalen «Entweder-Oder» der Gnosis </w:t>
      </w:r>
      <w:r w:rsidR="00EF0318">
        <w:rPr>
          <w:rFonts w:ascii="Times New Roman" w:hAnsi="Times New Roman" w:cs="Times New Roman"/>
          <w:sz w:val="24"/>
          <w:szCs w:val="24"/>
          <w:lang w:val="de-CH"/>
        </w:rPr>
        <w:t>(</w:t>
      </w:r>
      <w:r>
        <w:rPr>
          <w:rFonts w:ascii="Times New Roman" w:hAnsi="Times New Roman" w:cs="Times New Roman"/>
          <w:sz w:val="24"/>
          <w:szCs w:val="24"/>
          <w:lang w:val="de-CH"/>
        </w:rPr>
        <w:t>Leib</w:t>
      </w:r>
      <w:r w:rsidR="00EF0318">
        <w:rPr>
          <w:rFonts w:ascii="Times New Roman" w:hAnsi="Times New Roman" w:cs="Times New Roman"/>
          <w:sz w:val="24"/>
          <w:szCs w:val="24"/>
          <w:lang w:val="de-CH"/>
        </w:rPr>
        <w:t xml:space="preserve"> versus</w:t>
      </w:r>
      <w:r w:rsidR="00820AEB" w:rsidRPr="00107D6B">
        <w:rPr>
          <w:rFonts w:ascii="Times New Roman" w:hAnsi="Times New Roman" w:cs="Times New Roman"/>
          <w:sz w:val="24"/>
          <w:szCs w:val="24"/>
          <w:lang w:val="de-CH"/>
        </w:rPr>
        <w:t xml:space="preserve"> </w:t>
      </w:r>
      <w:r>
        <w:rPr>
          <w:rFonts w:ascii="Times New Roman" w:hAnsi="Times New Roman" w:cs="Times New Roman"/>
          <w:sz w:val="24"/>
          <w:szCs w:val="24"/>
          <w:lang w:val="de-CH"/>
        </w:rPr>
        <w:t>Seele</w:t>
      </w:r>
      <w:r w:rsidR="00EF0318">
        <w:rPr>
          <w:rFonts w:ascii="Times New Roman" w:hAnsi="Times New Roman" w:cs="Times New Roman"/>
          <w:sz w:val="24"/>
          <w:szCs w:val="24"/>
          <w:lang w:val="de-CH"/>
        </w:rPr>
        <w:t>)</w:t>
      </w:r>
      <w:r w:rsidR="00820AEB" w:rsidRPr="00107D6B">
        <w:rPr>
          <w:rFonts w:ascii="Times New Roman" w:hAnsi="Times New Roman" w:cs="Times New Roman"/>
          <w:sz w:val="24"/>
          <w:szCs w:val="24"/>
          <w:lang w:val="de-CH"/>
        </w:rPr>
        <w:t xml:space="preserve">. Beides </w:t>
      </w:r>
      <w:r w:rsidR="00EF0318">
        <w:rPr>
          <w:rFonts w:ascii="Times New Roman" w:hAnsi="Times New Roman" w:cs="Times New Roman"/>
          <w:sz w:val="24"/>
          <w:szCs w:val="24"/>
          <w:lang w:val="de-CH"/>
        </w:rPr>
        <w:t>gilt es</w:t>
      </w:r>
      <w:r w:rsidR="00820AEB" w:rsidRPr="00107D6B">
        <w:rPr>
          <w:rFonts w:ascii="Times New Roman" w:hAnsi="Times New Roman" w:cs="Times New Roman"/>
          <w:sz w:val="24"/>
          <w:szCs w:val="24"/>
          <w:lang w:val="de-CH"/>
        </w:rPr>
        <w:t xml:space="preserve"> zusammen zu denken. Der zentrale Begriff</w:t>
      </w:r>
      <w:r w:rsidR="00EF0318">
        <w:rPr>
          <w:rFonts w:ascii="Times New Roman" w:hAnsi="Times New Roman" w:cs="Times New Roman"/>
          <w:sz w:val="24"/>
          <w:szCs w:val="24"/>
          <w:lang w:val="de-CH"/>
        </w:rPr>
        <w:t xml:space="preserve"> hierbei</w:t>
      </w:r>
      <w:r w:rsidR="00820AEB" w:rsidRPr="00107D6B">
        <w:rPr>
          <w:rFonts w:ascii="Times New Roman" w:hAnsi="Times New Roman" w:cs="Times New Roman"/>
          <w:sz w:val="24"/>
          <w:szCs w:val="24"/>
          <w:lang w:val="de-CH"/>
        </w:rPr>
        <w:t xml:space="preserve"> ist der der </w:t>
      </w:r>
      <w:r w:rsidR="00820AEB" w:rsidRPr="00EF0318">
        <w:rPr>
          <w:rFonts w:ascii="Times New Roman" w:hAnsi="Times New Roman" w:cs="Times New Roman"/>
          <w:i/>
          <w:sz w:val="24"/>
          <w:szCs w:val="24"/>
          <w:lang w:val="de-CH"/>
        </w:rPr>
        <w:t>Freiheit</w:t>
      </w:r>
      <w:r w:rsidR="00107D6B">
        <w:rPr>
          <w:rFonts w:ascii="Times New Roman" w:hAnsi="Times New Roman" w:cs="Times New Roman"/>
          <w:sz w:val="24"/>
          <w:szCs w:val="24"/>
          <w:lang w:val="de-CH"/>
        </w:rPr>
        <w:t>, den Jonas aus dem Grundphänomen des Stoffwechsels her erläutert.</w:t>
      </w:r>
      <w:r w:rsidR="004A51CA" w:rsidRPr="00107D6B">
        <w:rPr>
          <w:rFonts w:ascii="Times New Roman" w:hAnsi="Times New Roman" w:cs="Times New Roman"/>
          <w:sz w:val="24"/>
          <w:szCs w:val="24"/>
          <w:lang w:val="de-CH"/>
        </w:rPr>
        <w:t xml:space="preserve"> </w:t>
      </w:r>
      <w:r w:rsidR="00EF0318">
        <w:rPr>
          <w:rFonts w:ascii="Times New Roman" w:hAnsi="Times New Roman" w:cs="Times New Roman"/>
          <w:sz w:val="24"/>
          <w:szCs w:val="24"/>
          <w:lang w:val="de-CH"/>
        </w:rPr>
        <w:t xml:space="preserve">Der </w:t>
      </w:r>
      <w:r w:rsidR="004A51CA" w:rsidRPr="00107D6B">
        <w:rPr>
          <w:rFonts w:ascii="Times New Roman" w:hAnsi="Times New Roman" w:cs="Times New Roman"/>
          <w:sz w:val="24"/>
          <w:szCs w:val="24"/>
          <w:lang w:val="de-CH"/>
        </w:rPr>
        <w:t xml:space="preserve">Organismus </w:t>
      </w:r>
      <w:r w:rsidR="00EF0318">
        <w:rPr>
          <w:rFonts w:ascii="Times New Roman" w:hAnsi="Times New Roman" w:cs="Times New Roman"/>
          <w:sz w:val="24"/>
          <w:szCs w:val="24"/>
          <w:lang w:val="de-CH"/>
        </w:rPr>
        <w:t xml:space="preserve">ist </w:t>
      </w:r>
      <w:r w:rsidR="004A51CA" w:rsidRPr="00107D6B">
        <w:rPr>
          <w:rFonts w:ascii="Times New Roman" w:hAnsi="Times New Roman" w:cs="Times New Roman"/>
          <w:sz w:val="24"/>
          <w:szCs w:val="24"/>
          <w:lang w:val="de-CH"/>
        </w:rPr>
        <w:t xml:space="preserve">nicht nur ein Ganzes in einem funktionellen Sinn, sondern auch – und vor allem – im leibseelischen (105). </w:t>
      </w:r>
      <w:r w:rsidR="00EF0318">
        <w:rPr>
          <w:rFonts w:ascii="Times New Roman" w:hAnsi="Times New Roman" w:cs="Times New Roman"/>
          <w:sz w:val="24"/>
          <w:szCs w:val="24"/>
          <w:lang w:val="de-CH"/>
        </w:rPr>
        <w:t>Hier taucht</w:t>
      </w:r>
      <w:r w:rsidR="004A51CA" w:rsidRPr="00107D6B">
        <w:rPr>
          <w:rFonts w:ascii="Times New Roman" w:hAnsi="Times New Roman" w:cs="Times New Roman"/>
          <w:sz w:val="24"/>
          <w:szCs w:val="24"/>
          <w:lang w:val="de-CH"/>
        </w:rPr>
        <w:t xml:space="preserve"> dann auch der Folgebegriff der Freiheit auf, nämlich der der </w:t>
      </w:r>
      <w:r w:rsidR="004A51CA" w:rsidRPr="00107D6B">
        <w:rPr>
          <w:rFonts w:ascii="Times New Roman" w:hAnsi="Times New Roman" w:cs="Times New Roman"/>
          <w:i/>
          <w:sz w:val="24"/>
          <w:szCs w:val="24"/>
          <w:lang w:val="de-CH"/>
        </w:rPr>
        <w:t>Subjektivität</w:t>
      </w:r>
      <w:r w:rsidR="004A51CA" w:rsidRPr="00107D6B">
        <w:rPr>
          <w:rFonts w:ascii="Times New Roman" w:hAnsi="Times New Roman" w:cs="Times New Roman"/>
          <w:sz w:val="24"/>
          <w:szCs w:val="24"/>
          <w:lang w:val="de-CH"/>
        </w:rPr>
        <w:t xml:space="preserve">. </w:t>
      </w:r>
    </w:p>
    <w:p w:rsidR="00E7756B" w:rsidRDefault="009211BD" w:rsidP="009A12E7">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t>3.</w:t>
      </w:r>
      <w:r w:rsidR="002D6888">
        <w:rPr>
          <w:rFonts w:ascii="Times New Roman" w:hAnsi="Times New Roman" w:cs="Times New Roman"/>
          <w:sz w:val="24"/>
          <w:szCs w:val="24"/>
          <w:lang w:val="de-CH"/>
        </w:rPr>
        <w:t xml:space="preserve"> </w:t>
      </w:r>
      <w:r w:rsidR="002D6888" w:rsidRPr="002D6888">
        <w:rPr>
          <w:rFonts w:ascii="Times New Roman" w:hAnsi="Times New Roman" w:cs="Times New Roman"/>
          <w:sz w:val="24"/>
          <w:szCs w:val="24"/>
          <w:lang w:val="de-CH"/>
        </w:rPr>
        <w:t>Die Hinwendung</w:t>
      </w:r>
      <w:r w:rsidR="002D6888">
        <w:rPr>
          <w:rFonts w:ascii="Times New Roman" w:hAnsi="Times New Roman" w:cs="Times New Roman"/>
          <w:sz w:val="24"/>
          <w:szCs w:val="24"/>
          <w:lang w:val="de-CH"/>
        </w:rPr>
        <w:t xml:space="preserve"> zu Fragen der </w:t>
      </w:r>
      <w:r w:rsidR="002D6888">
        <w:rPr>
          <w:rFonts w:ascii="Times New Roman" w:hAnsi="Times New Roman" w:cs="Times New Roman"/>
          <w:i/>
          <w:sz w:val="24"/>
          <w:szCs w:val="24"/>
          <w:lang w:val="de-CH"/>
        </w:rPr>
        <w:t>modernen Technik</w:t>
      </w:r>
      <w:r w:rsidR="002D6888">
        <w:rPr>
          <w:rFonts w:ascii="Times New Roman" w:hAnsi="Times New Roman" w:cs="Times New Roman"/>
          <w:sz w:val="24"/>
          <w:szCs w:val="24"/>
          <w:lang w:val="de-CH"/>
        </w:rPr>
        <w:t xml:space="preserve"> ergab sich für Jonas </w:t>
      </w:r>
      <w:r w:rsidR="002D6888">
        <w:rPr>
          <w:rFonts w:ascii="Times New Roman" w:hAnsi="Times New Roman" w:cs="Times New Roman"/>
          <w:i/>
          <w:sz w:val="24"/>
          <w:szCs w:val="24"/>
          <w:lang w:val="de-CH"/>
        </w:rPr>
        <w:t>nicht</w:t>
      </w:r>
      <w:r w:rsidR="002D6888">
        <w:rPr>
          <w:rFonts w:ascii="Times New Roman" w:hAnsi="Times New Roman" w:cs="Times New Roman"/>
          <w:sz w:val="24"/>
          <w:szCs w:val="24"/>
          <w:lang w:val="de-CH"/>
        </w:rPr>
        <w:t xml:space="preserve"> konsequent aus seiner Beschäftigung mit der Biologie. </w:t>
      </w:r>
      <w:r w:rsidR="00E7756B">
        <w:rPr>
          <w:rFonts w:ascii="Times New Roman" w:hAnsi="Times New Roman" w:cs="Times New Roman"/>
          <w:sz w:val="24"/>
          <w:szCs w:val="24"/>
          <w:lang w:val="de-CH"/>
        </w:rPr>
        <w:t>Im technische Gebrauch der Theorie wird etwas eingeleitet, das insgesamt selber Macht über den Menschen gewinnt und von der der Mensch abhängig wird.</w:t>
      </w:r>
      <w:r w:rsidR="009A12E7">
        <w:rPr>
          <w:rFonts w:ascii="Times New Roman" w:hAnsi="Times New Roman" w:cs="Times New Roman"/>
          <w:sz w:val="24"/>
          <w:szCs w:val="24"/>
          <w:lang w:val="de-CH"/>
        </w:rPr>
        <w:t xml:space="preserve"> </w:t>
      </w:r>
      <w:r w:rsidR="00E7756B">
        <w:rPr>
          <w:rFonts w:ascii="Times New Roman" w:hAnsi="Times New Roman" w:cs="Times New Roman"/>
          <w:sz w:val="24"/>
          <w:szCs w:val="24"/>
          <w:lang w:val="de-CH"/>
        </w:rPr>
        <w:t>Das ist der Ausgang für die Fragestellung, was es bedeutet, wenn man sich die uns umgebende Gesamtnatur, die Umwelt und unsere eigene Zukunft ansieht, «ob wir da nicht auf etwas zusteuern, was gar nicht in der ursprünglichen Absicht gelegen hat und unter Umständen unheilvoll ist» (112).</w:t>
      </w:r>
    </w:p>
    <w:p w:rsidR="00C54AD1" w:rsidRDefault="009211BD" w:rsidP="009A12E7">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lastRenderedPageBreak/>
        <w:t>4.</w:t>
      </w:r>
      <w:r w:rsidR="00E7756B">
        <w:rPr>
          <w:rFonts w:ascii="Times New Roman" w:hAnsi="Times New Roman" w:cs="Times New Roman"/>
          <w:sz w:val="24"/>
          <w:szCs w:val="24"/>
          <w:lang w:val="de-CH"/>
        </w:rPr>
        <w:t xml:space="preserve"> Die im </w:t>
      </w:r>
      <w:r w:rsidR="00E7756B">
        <w:rPr>
          <w:rFonts w:ascii="Times New Roman" w:hAnsi="Times New Roman" w:cs="Times New Roman"/>
          <w:i/>
          <w:sz w:val="24"/>
          <w:szCs w:val="24"/>
          <w:lang w:val="de-CH"/>
        </w:rPr>
        <w:t>Prinzip Verantwortung</w:t>
      </w:r>
      <w:r w:rsidR="00E7756B">
        <w:rPr>
          <w:rFonts w:ascii="Times New Roman" w:hAnsi="Times New Roman" w:cs="Times New Roman"/>
          <w:sz w:val="24"/>
          <w:szCs w:val="24"/>
          <w:lang w:val="de-CH"/>
        </w:rPr>
        <w:t xml:space="preserve"> entwickelten Thesen zu einer neuen Ethik fokussiert der Interviewer auf </w:t>
      </w:r>
      <w:r w:rsidR="00E7756B" w:rsidRPr="00E11519">
        <w:rPr>
          <w:rFonts w:ascii="Times New Roman" w:hAnsi="Times New Roman" w:cs="Times New Roman"/>
          <w:i/>
          <w:sz w:val="24"/>
          <w:szCs w:val="24"/>
          <w:lang w:val="de-CH"/>
        </w:rPr>
        <w:t>drei Themenfelder</w:t>
      </w:r>
      <w:r w:rsidR="00E7756B">
        <w:rPr>
          <w:rFonts w:ascii="Times New Roman" w:hAnsi="Times New Roman" w:cs="Times New Roman"/>
          <w:sz w:val="24"/>
          <w:szCs w:val="24"/>
          <w:lang w:val="de-CH"/>
        </w:rPr>
        <w:t>:</w:t>
      </w:r>
      <w:r w:rsidR="000C2DA3">
        <w:rPr>
          <w:rFonts w:ascii="Times New Roman" w:hAnsi="Times New Roman" w:cs="Times New Roman"/>
          <w:sz w:val="24"/>
          <w:szCs w:val="24"/>
          <w:lang w:val="de-CH"/>
        </w:rPr>
        <w:t xml:space="preserve"> </w:t>
      </w:r>
      <w:r w:rsidR="002B7313">
        <w:rPr>
          <w:rFonts w:ascii="Times New Roman" w:hAnsi="Times New Roman" w:cs="Times New Roman"/>
          <w:sz w:val="24"/>
          <w:szCs w:val="24"/>
          <w:lang w:val="de-CH"/>
        </w:rPr>
        <w:t xml:space="preserve">(a) </w:t>
      </w:r>
      <w:r w:rsidR="008212F4">
        <w:rPr>
          <w:rFonts w:ascii="Times New Roman" w:hAnsi="Times New Roman" w:cs="Times New Roman"/>
          <w:sz w:val="24"/>
          <w:szCs w:val="24"/>
          <w:lang w:val="de-CH"/>
        </w:rPr>
        <w:t xml:space="preserve">Unter dem Titel «Die Rolle der Eliten» geht es zunächst allgemein auf die gegenüber der Vergangenheit neuartige Situation des Menschen. Die ethische Besinnung muss, im Gegensatz zu Ansätzen der Vergangenheit, die Fernwirkungen des menschlichen Handelns berücksichtigen. </w:t>
      </w:r>
      <w:r w:rsidR="00D8094A">
        <w:rPr>
          <w:rFonts w:ascii="Times New Roman" w:hAnsi="Times New Roman" w:cs="Times New Roman"/>
          <w:sz w:val="24"/>
          <w:szCs w:val="24"/>
          <w:lang w:val="de-CH"/>
        </w:rPr>
        <w:t>Sind</w:t>
      </w:r>
      <w:r w:rsidR="008212F4">
        <w:rPr>
          <w:rFonts w:ascii="Times New Roman" w:hAnsi="Times New Roman" w:cs="Times New Roman"/>
          <w:sz w:val="24"/>
          <w:szCs w:val="24"/>
          <w:lang w:val="de-CH"/>
        </w:rPr>
        <w:t xml:space="preserve"> solche </w:t>
      </w:r>
      <w:r w:rsidR="002B7313">
        <w:rPr>
          <w:rFonts w:ascii="Times New Roman" w:hAnsi="Times New Roman" w:cs="Times New Roman"/>
          <w:sz w:val="24"/>
          <w:szCs w:val="24"/>
          <w:lang w:val="de-CH"/>
        </w:rPr>
        <w:t xml:space="preserve">Überlegungen </w:t>
      </w:r>
      <w:r w:rsidR="00D8094A">
        <w:rPr>
          <w:rFonts w:ascii="Times New Roman" w:hAnsi="Times New Roman" w:cs="Times New Roman"/>
          <w:sz w:val="24"/>
          <w:szCs w:val="24"/>
          <w:lang w:val="de-CH"/>
        </w:rPr>
        <w:t xml:space="preserve">den </w:t>
      </w:r>
      <w:r w:rsidR="002B7313">
        <w:rPr>
          <w:rFonts w:ascii="Times New Roman" w:hAnsi="Times New Roman" w:cs="Times New Roman"/>
          <w:sz w:val="24"/>
          <w:szCs w:val="24"/>
          <w:lang w:val="de-CH"/>
        </w:rPr>
        <w:t>breiten Massen oder nur Eliten zugänglich</w:t>
      </w:r>
      <w:r>
        <w:rPr>
          <w:rFonts w:ascii="Times New Roman" w:hAnsi="Times New Roman" w:cs="Times New Roman"/>
          <w:sz w:val="24"/>
          <w:szCs w:val="24"/>
          <w:lang w:val="de-CH"/>
        </w:rPr>
        <w:t>?</w:t>
      </w:r>
      <w:r w:rsidR="002B7313">
        <w:rPr>
          <w:rFonts w:ascii="Times New Roman" w:hAnsi="Times New Roman" w:cs="Times New Roman"/>
          <w:sz w:val="24"/>
          <w:szCs w:val="24"/>
          <w:lang w:val="de-CH"/>
        </w:rPr>
        <w:t xml:space="preserve">. Einher mit dieser These geht naturgemäß die andere Frage, welche Form von politischer Herrschaft für die praktische Umsetzung des notwendig gewordenen neuen Bewusstseins am geeignetsten ist. Ob dies auf demokratischem Wege gelingt, ist «eine durchaus offene Frage» (116). (b) Im </w:t>
      </w:r>
      <w:r w:rsidR="002B7313">
        <w:rPr>
          <w:rFonts w:ascii="Times New Roman" w:hAnsi="Times New Roman" w:cs="Times New Roman"/>
          <w:i/>
          <w:sz w:val="24"/>
          <w:szCs w:val="24"/>
          <w:lang w:val="de-CH"/>
        </w:rPr>
        <w:t>Prinzip Verantwortung</w:t>
      </w:r>
      <w:r w:rsidR="002B7313">
        <w:rPr>
          <w:rFonts w:ascii="Times New Roman" w:hAnsi="Times New Roman" w:cs="Times New Roman"/>
          <w:sz w:val="24"/>
          <w:szCs w:val="24"/>
          <w:lang w:val="de-CH"/>
        </w:rPr>
        <w:t xml:space="preserve"> erläutert Jonas den Grundgedanken der Verantwortung an zwei Beispielen: der Verantwortung der Eltern für ihre Kinder sowie der des Staatsmanns für das Gemeinwesen.</w:t>
      </w:r>
      <w:r w:rsidR="009A12E7">
        <w:rPr>
          <w:rFonts w:ascii="Times New Roman" w:hAnsi="Times New Roman" w:cs="Times New Roman"/>
          <w:sz w:val="24"/>
          <w:szCs w:val="24"/>
          <w:lang w:val="de-CH"/>
        </w:rPr>
        <w:t xml:space="preserve"> </w:t>
      </w:r>
      <w:r>
        <w:rPr>
          <w:rFonts w:ascii="Times New Roman" w:hAnsi="Times New Roman" w:cs="Times New Roman"/>
          <w:sz w:val="24"/>
          <w:szCs w:val="24"/>
          <w:lang w:val="de-CH"/>
        </w:rPr>
        <w:t xml:space="preserve">Ist </w:t>
      </w:r>
      <w:r w:rsidR="002B7313">
        <w:rPr>
          <w:rFonts w:ascii="Times New Roman" w:hAnsi="Times New Roman" w:cs="Times New Roman"/>
          <w:sz w:val="24"/>
          <w:szCs w:val="24"/>
          <w:lang w:val="de-CH"/>
        </w:rPr>
        <w:t>erstere persönlicher Natur</w:t>
      </w:r>
      <w:r>
        <w:rPr>
          <w:rFonts w:ascii="Times New Roman" w:hAnsi="Times New Roman" w:cs="Times New Roman"/>
          <w:sz w:val="24"/>
          <w:szCs w:val="24"/>
          <w:lang w:val="de-CH"/>
        </w:rPr>
        <w:t xml:space="preserve"> und</w:t>
      </w:r>
      <w:r w:rsidR="002B7313">
        <w:rPr>
          <w:rFonts w:ascii="Times New Roman" w:hAnsi="Times New Roman" w:cs="Times New Roman"/>
          <w:sz w:val="24"/>
          <w:szCs w:val="24"/>
          <w:lang w:val="de-CH"/>
        </w:rPr>
        <w:t xml:space="preserve"> individualisiert, </w:t>
      </w:r>
      <w:r>
        <w:rPr>
          <w:rFonts w:ascii="Times New Roman" w:hAnsi="Times New Roman" w:cs="Times New Roman"/>
          <w:sz w:val="24"/>
          <w:szCs w:val="24"/>
          <w:lang w:val="de-CH"/>
        </w:rPr>
        <w:t xml:space="preserve">so </w:t>
      </w:r>
      <w:r w:rsidR="002B7313">
        <w:rPr>
          <w:rFonts w:ascii="Times New Roman" w:hAnsi="Times New Roman" w:cs="Times New Roman"/>
          <w:sz w:val="24"/>
          <w:szCs w:val="24"/>
          <w:lang w:val="de-CH"/>
        </w:rPr>
        <w:t>letztere anonym und kollektiv; erstere ist zeitlich begrenzt, letztere ist permanent (118 f.)</w:t>
      </w:r>
      <w:r w:rsidR="00B057E4">
        <w:rPr>
          <w:rFonts w:ascii="Times New Roman" w:hAnsi="Times New Roman" w:cs="Times New Roman"/>
          <w:sz w:val="24"/>
          <w:szCs w:val="24"/>
          <w:lang w:val="de-CH"/>
        </w:rPr>
        <w:t>.</w:t>
      </w:r>
      <w:r w:rsidR="009A12E7">
        <w:rPr>
          <w:rFonts w:ascii="Times New Roman" w:hAnsi="Times New Roman" w:cs="Times New Roman"/>
          <w:sz w:val="24"/>
          <w:szCs w:val="24"/>
          <w:lang w:val="de-CH"/>
        </w:rPr>
        <w:t xml:space="preserve"> </w:t>
      </w:r>
      <w:r>
        <w:rPr>
          <w:rFonts w:ascii="Times New Roman" w:hAnsi="Times New Roman" w:cs="Times New Roman"/>
          <w:sz w:val="24"/>
          <w:szCs w:val="24"/>
          <w:lang w:val="de-CH"/>
        </w:rPr>
        <w:t>Beiden ist gemeinsam</w:t>
      </w:r>
      <w:r w:rsidR="00B057E4">
        <w:rPr>
          <w:rFonts w:ascii="Times New Roman" w:hAnsi="Times New Roman" w:cs="Times New Roman"/>
          <w:sz w:val="24"/>
          <w:szCs w:val="24"/>
          <w:lang w:val="de-CH"/>
        </w:rPr>
        <w:t xml:space="preserve">: die </w:t>
      </w:r>
      <w:r w:rsidR="00B057E4">
        <w:rPr>
          <w:rFonts w:ascii="Times New Roman" w:hAnsi="Times New Roman" w:cs="Times New Roman"/>
          <w:i/>
          <w:sz w:val="24"/>
          <w:szCs w:val="24"/>
          <w:lang w:val="de-CH"/>
        </w:rPr>
        <w:t xml:space="preserve">Totalität </w:t>
      </w:r>
      <w:r w:rsidR="00B057E4" w:rsidRPr="00B057E4">
        <w:rPr>
          <w:rFonts w:ascii="Times New Roman" w:hAnsi="Times New Roman" w:cs="Times New Roman"/>
          <w:sz w:val="24"/>
          <w:szCs w:val="24"/>
          <w:lang w:val="de-CH"/>
        </w:rPr>
        <w:t>der Globalität der Verantwortung</w:t>
      </w:r>
      <w:r w:rsidR="00B057E4">
        <w:rPr>
          <w:rFonts w:ascii="Times New Roman" w:hAnsi="Times New Roman" w:cs="Times New Roman"/>
          <w:sz w:val="24"/>
          <w:szCs w:val="24"/>
          <w:lang w:val="de-CH"/>
        </w:rPr>
        <w:t xml:space="preserve">; die </w:t>
      </w:r>
      <w:r w:rsidR="00B057E4">
        <w:rPr>
          <w:rFonts w:ascii="Times New Roman" w:hAnsi="Times New Roman" w:cs="Times New Roman"/>
          <w:i/>
          <w:sz w:val="24"/>
          <w:szCs w:val="24"/>
          <w:lang w:val="de-CH"/>
        </w:rPr>
        <w:t>Kontinuität</w:t>
      </w:r>
      <w:r w:rsidR="00B057E4">
        <w:rPr>
          <w:rFonts w:ascii="Times New Roman" w:hAnsi="Times New Roman" w:cs="Times New Roman"/>
          <w:sz w:val="24"/>
          <w:szCs w:val="24"/>
          <w:lang w:val="de-CH"/>
        </w:rPr>
        <w:t>; die</w:t>
      </w:r>
      <w:r w:rsidR="00E11519">
        <w:rPr>
          <w:rFonts w:ascii="Times New Roman" w:hAnsi="Times New Roman" w:cs="Times New Roman"/>
          <w:sz w:val="24"/>
          <w:szCs w:val="24"/>
          <w:lang w:val="de-CH"/>
        </w:rPr>
        <w:t xml:space="preserve"> </w:t>
      </w:r>
      <w:r w:rsidR="00E11519" w:rsidRPr="00E11519">
        <w:rPr>
          <w:rFonts w:ascii="Times New Roman" w:hAnsi="Times New Roman" w:cs="Times New Roman"/>
          <w:i/>
          <w:sz w:val="24"/>
          <w:szCs w:val="24"/>
          <w:lang w:val="de-CH"/>
        </w:rPr>
        <w:t>Zukunft</w:t>
      </w:r>
      <w:r w:rsidR="00E11519">
        <w:rPr>
          <w:rFonts w:ascii="Times New Roman" w:hAnsi="Times New Roman" w:cs="Times New Roman"/>
          <w:sz w:val="24"/>
          <w:szCs w:val="24"/>
          <w:lang w:val="de-CH"/>
        </w:rPr>
        <w:t xml:space="preserve"> (Voraussicht und Voraussehen).</w:t>
      </w:r>
      <w:r w:rsidR="009A12E7">
        <w:rPr>
          <w:rFonts w:ascii="Times New Roman" w:hAnsi="Times New Roman" w:cs="Times New Roman"/>
          <w:sz w:val="24"/>
          <w:szCs w:val="24"/>
          <w:lang w:val="de-CH"/>
        </w:rPr>
        <w:t xml:space="preserve"> </w:t>
      </w:r>
      <w:r w:rsidR="00E11519">
        <w:rPr>
          <w:rFonts w:ascii="Times New Roman" w:hAnsi="Times New Roman" w:cs="Times New Roman"/>
          <w:sz w:val="24"/>
          <w:szCs w:val="24"/>
          <w:lang w:val="de-CH"/>
        </w:rPr>
        <w:t xml:space="preserve">(c) </w:t>
      </w:r>
      <w:r w:rsidR="00E11519" w:rsidRPr="00E11519">
        <w:rPr>
          <w:rFonts w:ascii="Times New Roman" w:hAnsi="Times New Roman" w:cs="Times New Roman"/>
          <w:sz w:val="24"/>
          <w:szCs w:val="24"/>
          <w:lang w:val="de-CH"/>
        </w:rPr>
        <w:t xml:space="preserve">Im </w:t>
      </w:r>
      <w:r w:rsidR="00E11519" w:rsidRPr="00E11519">
        <w:rPr>
          <w:rFonts w:ascii="Times New Roman" w:hAnsi="Times New Roman" w:cs="Times New Roman"/>
          <w:i/>
          <w:sz w:val="24"/>
          <w:szCs w:val="24"/>
          <w:lang w:val="de-CH"/>
        </w:rPr>
        <w:t xml:space="preserve">Prinzip Verantwortung </w:t>
      </w:r>
      <w:r w:rsidR="00E11519" w:rsidRPr="00E11519">
        <w:rPr>
          <w:rFonts w:ascii="Times New Roman" w:hAnsi="Times New Roman" w:cs="Times New Roman"/>
          <w:sz w:val="24"/>
          <w:szCs w:val="24"/>
          <w:lang w:val="de-CH"/>
        </w:rPr>
        <w:t>hat sich Jonas</w:t>
      </w:r>
      <w:r w:rsidR="00E11519" w:rsidRPr="00E11519">
        <w:rPr>
          <w:rFonts w:ascii="Times New Roman" w:hAnsi="Times New Roman" w:cs="Times New Roman"/>
          <w:i/>
          <w:sz w:val="24"/>
          <w:szCs w:val="24"/>
          <w:lang w:val="de-CH"/>
        </w:rPr>
        <w:t xml:space="preserve"> </w:t>
      </w:r>
      <w:r w:rsidR="00E11519" w:rsidRPr="00E11519">
        <w:rPr>
          <w:rFonts w:ascii="Times New Roman" w:hAnsi="Times New Roman" w:cs="Times New Roman"/>
          <w:sz w:val="24"/>
          <w:szCs w:val="24"/>
          <w:lang w:val="de-CH"/>
        </w:rPr>
        <w:t>mit zwei Entwürfen auseinandergesetzt, dem «Fortschrittsglauben»</w:t>
      </w:r>
      <w:r>
        <w:rPr>
          <w:rFonts w:ascii="Times New Roman" w:hAnsi="Times New Roman" w:cs="Times New Roman"/>
          <w:sz w:val="24"/>
          <w:szCs w:val="24"/>
          <w:lang w:val="de-CH"/>
        </w:rPr>
        <w:t xml:space="preserve"> sowie</w:t>
      </w:r>
      <w:r w:rsidR="00E11519" w:rsidRPr="00E11519">
        <w:rPr>
          <w:rFonts w:ascii="Times New Roman" w:hAnsi="Times New Roman" w:cs="Times New Roman"/>
          <w:sz w:val="24"/>
          <w:szCs w:val="24"/>
          <w:lang w:val="de-CH"/>
        </w:rPr>
        <w:t xml:space="preserve"> mit der «marxistischen Utopie», wie sie sich im Marxismus und bei Ernst Bloch vorfindet. </w:t>
      </w:r>
      <w:r w:rsidR="00E11519">
        <w:rPr>
          <w:rFonts w:ascii="Times New Roman" w:hAnsi="Times New Roman" w:cs="Times New Roman"/>
          <w:sz w:val="24"/>
          <w:szCs w:val="24"/>
          <w:lang w:val="de-CH"/>
        </w:rPr>
        <w:t xml:space="preserve">Wenngleich der Fortschritt eine unleugbare Tatsache darstellt, darf dessen Dialektik und innere Widersprüchlichkeit» (123) beachtet werden. </w:t>
      </w:r>
      <w:r w:rsidR="00D84709">
        <w:rPr>
          <w:rFonts w:ascii="Times New Roman" w:hAnsi="Times New Roman" w:cs="Times New Roman"/>
          <w:sz w:val="24"/>
          <w:szCs w:val="24"/>
          <w:lang w:val="de-CH"/>
        </w:rPr>
        <w:t>Zur Kritik am utopischen Denken: Nicht die Utopie als solche ist für ihn problematisch, sondern die politisch-gesellschaftliche Utopie als «</w:t>
      </w:r>
      <w:r w:rsidR="00F1512A">
        <w:rPr>
          <w:rFonts w:ascii="Times New Roman" w:hAnsi="Times New Roman" w:cs="Times New Roman"/>
          <w:sz w:val="24"/>
          <w:szCs w:val="24"/>
          <w:lang w:val="de-CH"/>
        </w:rPr>
        <w:t>P</w:t>
      </w:r>
      <w:r w:rsidR="00D84709">
        <w:rPr>
          <w:rFonts w:ascii="Times New Roman" w:hAnsi="Times New Roman" w:cs="Times New Roman"/>
          <w:sz w:val="24"/>
          <w:szCs w:val="24"/>
          <w:lang w:val="de-CH"/>
        </w:rPr>
        <w:t xml:space="preserve">rogramm zur Herbeiführung einer vollkommenen Gesellschaft» (126). </w:t>
      </w:r>
      <w:r w:rsidR="00C54AD1">
        <w:rPr>
          <w:rFonts w:ascii="Times New Roman" w:hAnsi="Times New Roman" w:cs="Times New Roman"/>
          <w:sz w:val="24"/>
          <w:szCs w:val="24"/>
          <w:lang w:val="de-CH"/>
        </w:rPr>
        <w:t>Was die marxistische Sicht betrifft, so ist es vor allem die «Allianz des gesellschaftlichen Prozesses mit dem technologischen Fortschritt» (127), die problematisch ist.</w:t>
      </w:r>
      <w:r w:rsidR="005E59CA">
        <w:rPr>
          <w:rFonts w:ascii="Times New Roman" w:hAnsi="Times New Roman" w:cs="Times New Roman"/>
          <w:sz w:val="24"/>
          <w:szCs w:val="24"/>
          <w:lang w:val="de-CH"/>
        </w:rPr>
        <w:t xml:space="preserve"> </w:t>
      </w:r>
      <w:r w:rsidR="00C62CD2">
        <w:rPr>
          <w:rFonts w:ascii="Times New Roman" w:hAnsi="Times New Roman" w:cs="Times New Roman"/>
          <w:sz w:val="24"/>
          <w:szCs w:val="24"/>
          <w:lang w:val="de-CH"/>
        </w:rPr>
        <w:t xml:space="preserve">Mit seiner Kritik an der Utopie </w:t>
      </w:r>
      <w:r w:rsidR="00C54AD1" w:rsidRPr="00C54AD1">
        <w:rPr>
          <w:rFonts w:ascii="Times New Roman" w:hAnsi="Times New Roman" w:cs="Times New Roman"/>
          <w:sz w:val="24"/>
          <w:szCs w:val="24"/>
          <w:lang w:val="de-CH"/>
        </w:rPr>
        <w:t xml:space="preserve">warnt </w:t>
      </w:r>
      <w:r w:rsidR="00D8094A">
        <w:rPr>
          <w:rFonts w:ascii="Times New Roman" w:hAnsi="Times New Roman" w:cs="Times New Roman"/>
          <w:sz w:val="24"/>
          <w:szCs w:val="24"/>
          <w:lang w:val="de-CH"/>
        </w:rPr>
        <w:t>Jon</w:t>
      </w:r>
      <w:r w:rsidR="009A12E7">
        <w:rPr>
          <w:rFonts w:ascii="Times New Roman" w:hAnsi="Times New Roman" w:cs="Times New Roman"/>
          <w:sz w:val="24"/>
          <w:szCs w:val="24"/>
          <w:lang w:val="de-CH"/>
        </w:rPr>
        <w:t>as</w:t>
      </w:r>
      <w:r w:rsidR="00C54AD1" w:rsidRPr="00C54AD1">
        <w:rPr>
          <w:rFonts w:ascii="Times New Roman" w:hAnsi="Times New Roman" w:cs="Times New Roman"/>
          <w:sz w:val="24"/>
          <w:szCs w:val="24"/>
          <w:lang w:val="de-CH"/>
        </w:rPr>
        <w:t xml:space="preserve"> vor dem «Erlös</w:t>
      </w:r>
      <w:r w:rsidR="009A12E7">
        <w:rPr>
          <w:rFonts w:ascii="Times New Roman" w:hAnsi="Times New Roman" w:cs="Times New Roman"/>
          <w:sz w:val="24"/>
          <w:szCs w:val="24"/>
          <w:lang w:val="de-CH"/>
        </w:rPr>
        <w:t xml:space="preserve">ungstraum», der ihr innewohnt, </w:t>
      </w:r>
      <w:r w:rsidR="00C54AD1" w:rsidRPr="00C54AD1">
        <w:rPr>
          <w:rFonts w:ascii="Times New Roman" w:hAnsi="Times New Roman" w:cs="Times New Roman"/>
          <w:sz w:val="24"/>
          <w:szCs w:val="24"/>
          <w:lang w:val="de-CH"/>
        </w:rPr>
        <w:t xml:space="preserve">Hier wird übersehen, dass es Grenzen der Natur und des Menschen gibt. </w:t>
      </w:r>
      <w:r w:rsidR="00C54AD1">
        <w:rPr>
          <w:rFonts w:ascii="Times New Roman" w:hAnsi="Times New Roman" w:cs="Times New Roman"/>
          <w:sz w:val="24"/>
          <w:szCs w:val="24"/>
          <w:lang w:val="de-CH"/>
        </w:rPr>
        <w:t>Zum andern wird vor der These gewarnt, es gebe eine «Erfüllung des Menschseins in einer Gesellschaft der Muße» (129). Jonas ist der Auffassung, dass es ein konfliktfreies Dasein für den Menschen nicht geben kann.</w:t>
      </w:r>
    </w:p>
    <w:p w:rsidR="00E336C3" w:rsidRDefault="00C62CD2" w:rsidP="00C54AD1">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t>Das Interview schließt mit Fragen über den Tod und das Altern (137-145).</w:t>
      </w:r>
      <w:r w:rsidR="009A12E7">
        <w:rPr>
          <w:rFonts w:ascii="Times New Roman" w:hAnsi="Times New Roman" w:cs="Times New Roman"/>
          <w:sz w:val="24"/>
          <w:szCs w:val="24"/>
          <w:lang w:val="de-CH"/>
        </w:rPr>
        <w:t xml:space="preserve"> </w:t>
      </w:r>
      <w:r>
        <w:rPr>
          <w:rFonts w:ascii="Times New Roman" w:hAnsi="Times New Roman" w:cs="Times New Roman"/>
          <w:sz w:val="24"/>
          <w:szCs w:val="24"/>
          <w:lang w:val="de-CH"/>
        </w:rPr>
        <w:t>Die Frage nach dem Tod, hat «im Zusammenhang mit gewissen Entwicklungen der Medizin und auch der medizinischen Ethik […] eine bestimmte Bedeutung» (137</w:t>
      </w:r>
      <w:r w:rsidR="00D8094A">
        <w:rPr>
          <w:rFonts w:ascii="Times New Roman" w:hAnsi="Times New Roman" w:cs="Times New Roman"/>
          <w:sz w:val="24"/>
          <w:szCs w:val="24"/>
          <w:lang w:val="de-CH"/>
        </w:rPr>
        <w:t xml:space="preserve">). </w:t>
      </w:r>
      <w:r w:rsidR="00E336C3">
        <w:rPr>
          <w:rFonts w:ascii="Times New Roman" w:hAnsi="Times New Roman" w:cs="Times New Roman"/>
          <w:sz w:val="24"/>
          <w:szCs w:val="24"/>
          <w:lang w:val="de-CH"/>
        </w:rPr>
        <w:t>Zum Thema «Altern» gibt Jonas allgemein zu bedenken, dass Organismen altern und sterblich sind. Für den Menschen ist das Altern als Chance zu sehen. Es hat «seine eigene Gnade» (143). Es ist nicht wünschenswert, das Leben unangemessen verlängern zu wollen, nicht nur für einen selbst, sondern auch für die Menschheit.</w:t>
      </w:r>
    </w:p>
    <w:p w:rsidR="00E336C3" w:rsidRDefault="00E336C3" w:rsidP="00C54AD1">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t>Abschließend stellt Hermann die Frage nach einem Weiterleben nach dem Tod bzw. nach einer Unsterblichkeit der Seele. Jonas’ Antwort steht in engem Zusammenhang mit seinen Auffassungen über das Auftauchen von Leben und Geist im Kontext der Entwicklung. Dementsprechend heißt es, er glaube, «die individuelle Per</w:t>
      </w:r>
      <w:r w:rsidR="009A12E7">
        <w:rPr>
          <w:rFonts w:ascii="Times New Roman" w:hAnsi="Times New Roman" w:cs="Times New Roman"/>
          <w:sz w:val="24"/>
          <w:szCs w:val="24"/>
          <w:lang w:val="de-CH"/>
        </w:rPr>
        <w:t xml:space="preserve">son [sei] an den individuellen </w:t>
      </w:r>
      <w:r w:rsidR="009A12E7">
        <w:rPr>
          <w:rFonts w:ascii="Times New Roman" w:hAnsi="Times New Roman" w:cs="Times New Roman"/>
          <w:sz w:val="24"/>
          <w:szCs w:val="24"/>
          <w:lang w:val="de-CH"/>
        </w:rPr>
        <w:lastRenderedPageBreak/>
        <w:t>O</w:t>
      </w:r>
      <w:r>
        <w:rPr>
          <w:rFonts w:ascii="Times New Roman" w:hAnsi="Times New Roman" w:cs="Times New Roman"/>
          <w:sz w:val="24"/>
          <w:szCs w:val="24"/>
          <w:lang w:val="de-CH"/>
        </w:rPr>
        <w:t>rganismus gebunden» (144), so dass man sagen muss: «Die Seele ist die Seele dieses Leibes» (144). Es ist demnach nicht anzunehmen, dass die individuelle Person mit dem Sterben des Leibes weiterlebt.</w:t>
      </w:r>
    </w:p>
    <w:p w:rsidR="002D6888" w:rsidRPr="004A51CA" w:rsidRDefault="00E336C3" w:rsidP="000C2DA3">
      <w:pPr>
        <w:spacing w:before="120" w:line="360" w:lineRule="exact"/>
        <w:rPr>
          <w:rFonts w:ascii="Times New Roman" w:hAnsi="Times New Roman" w:cs="Times New Roman"/>
          <w:sz w:val="24"/>
          <w:szCs w:val="24"/>
          <w:lang w:val="de-CH"/>
        </w:rPr>
      </w:pPr>
      <w:r>
        <w:rPr>
          <w:rFonts w:ascii="Times New Roman" w:hAnsi="Times New Roman" w:cs="Times New Roman"/>
          <w:sz w:val="24"/>
          <w:szCs w:val="24"/>
          <w:lang w:val="de-CH"/>
        </w:rPr>
        <w:t>Allerdings ist Jonas der Auffassung</w:t>
      </w:r>
      <w:r w:rsidR="00D8094A">
        <w:rPr>
          <w:rFonts w:ascii="Times New Roman" w:hAnsi="Times New Roman" w:cs="Times New Roman"/>
          <w:sz w:val="24"/>
          <w:szCs w:val="24"/>
          <w:lang w:val="de-CH"/>
        </w:rPr>
        <w:t>,</w:t>
      </w:r>
      <w:r>
        <w:rPr>
          <w:rFonts w:ascii="Times New Roman" w:hAnsi="Times New Roman" w:cs="Times New Roman"/>
          <w:sz w:val="24"/>
          <w:szCs w:val="24"/>
          <w:lang w:val="de-CH"/>
        </w:rPr>
        <w:t xml:space="preserve"> dass alle unsere Taten in irgendeiner Form weiterleben, es eine Art «Chronik der Dinge» gibt und die «Vergangenheit nicht ein pures Nicht-Sein» (145) ist. Damit einher geht aber auch eine Verantwortung an uns: «[…] daß wir der Welt eine einigermaßen gute Vergangenheit hinterlassen» (145).</w:t>
      </w:r>
    </w:p>
    <w:p w:rsidR="004A51CA" w:rsidRPr="004A51CA" w:rsidRDefault="004A51CA">
      <w:pPr>
        <w:pStyle w:val="Listenabsatz"/>
        <w:spacing w:line="360" w:lineRule="exact"/>
        <w:rPr>
          <w:rFonts w:ascii="Times New Roman" w:hAnsi="Times New Roman" w:cs="Times New Roman"/>
          <w:sz w:val="24"/>
          <w:szCs w:val="24"/>
          <w:lang w:val="de-CH"/>
        </w:rPr>
      </w:pPr>
    </w:p>
    <w:sectPr w:rsidR="004A51CA" w:rsidRPr="004A51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67" w:rsidRDefault="00612C67" w:rsidP="001E5A1E">
      <w:pPr>
        <w:spacing w:after="0" w:line="240" w:lineRule="auto"/>
      </w:pPr>
      <w:r>
        <w:separator/>
      </w:r>
    </w:p>
  </w:endnote>
  <w:endnote w:type="continuationSeparator" w:id="0">
    <w:p w:rsidR="00612C67" w:rsidRDefault="00612C67" w:rsidP="001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61211"/>
      <w:docPartObj>
        <w:docPartGallery w:val="Page Numbers (Bottom of Page)"/>
        <w:docPartUnique/>
      </w:docPartObj>
    </w:sdtPr>
    <w:sdtEndPr>
      <w:rPr>
        <w:noProof/>
      </w:rPr>
    </w:sdtEndPr>
    <w:sdtContent>
      <w:p w:rsidR="00E12760" w:rsidRDefault="00E12760">
        <w:pPr>
          <w:pStyle w:val="Fuzeile"/>
          <w:jc w:val="center"/>
        </w:pPr>
        <w:r>
          <w:fldChar w:fldCharType="begin"/>
        </w:r>
        <w:r>
          <w:instrText xml:space="preserve"> PAGE   \* MERGEFORMAT </w:instrText>
        </w:r>
        <w:r>
          <w:fldChar w:fldCharType="separate"/>
        </w:r>
        <w:r w:rsidR="00AA2171">
          <w:rPr>
            <w:noProof/>
          </w:rPr>
          <w:t>1</w:t>
        </w:r>
        <w:r>
          <w:rPr>
            <w:noProof/>
          </w:rPr>
          <w:fldChar w:fldCharType="end"/>
        </w:r>
      </w:p>
    </w:sdtContent>
  </w:sdt>
  <w:p w:rsidR="00E12760" w:rsidRDefault="00E127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67" w:rsidRDefault="00612C67" w:rsidP="001E5A1E">
      <w:pPr>
        <w:spacing w:after="0" w:line="240" w:lineRule="auto"/>
      </w:pPr>
      <w:r>
        <w:separator/>
      </w:r>
    </w:p>
  </w:footnote>
  <w:footnote w:type="continuationSeparator" w:id="0">
    <w:p w:rsidR="00612C67" w:rsidRDefault="00612C67" w:rsidP="001E5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5DB0"/>
    <w:multiLevelType w:val="multilevel"/>
    <w:tmpl w:val="E06A069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D76416"/>
    <w:multiLevelType w:val="hybridMultilevel"/>
    <w:tmpl w:val="BD28510C"/>
    <w:lvl w:ilvl="0" w:tplc="D8E2E4A8">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1C40110"/>
    <w:multiLevelType w:val="hybridMultilevel"/>
    <w:tmpl w:val="4DE4A0CC"/>
    <w:lvl w:ilvl="0" w:tplc="E5C6765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612734E"/>
    <w:multiLevelType w:val="hybridMultilevel"/>
    <w:tmpl w:val="D548D770"/>
    <w:lvl w:ilvl="0" w:tplc="08E2342C">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E1"/>
    <w:rsid w:val="00012014"/>
    <w:rsid w:val="0006437A"/>
    <w:rsid w:val="000916EC"/>
    <w:rsid w:val="000B4B78"/>
    <w:rsid w:val="000C2DA3"/>
    <w:rsid w:val="001008A7"/>
    <w:rsid w:val="00107D6B"/>
    <w:rsid w:val="00160A27"/>
    <w:rsid w:val="001E5A1E"/>
    <w:rsid w:val="00215AB7"/>
    <w:rsid w:val="002B7313"/>
    <w:rsid w:val="002D6888"/>
    <w:rsid w:val="003123F9"/>
    <w:rsid w:val="00321282"/>
    <w:rsid w:val="003B6813"/>
    <w:rsid w:val="003E4A83"/>
    <w:rsid w:val="004A51CA"/>
    <w:rsid w:val="00591AE5"/>
    <w:rsid w:val="005E59CA"/>
    <w:rsid w:val="00612C67"/>
    <w:rsid w:val="00663D8E"/>
    <w:rsid w:val="00675E7A"/>
    <w:rsid w:val="006E3AE1"/>
    <w:rsid w:val="007158EC"/>
    <w:rsid w:val="00716085"/>
    <w:rsid w:val="007303FA"/>
    <w:rsid w:val="00775EDB"/>
    <w:rsid w:val="007B4771"/>
    <w:rsid w:val="0080510D"/>
    <w:rsid w:val="00820AEB"/>
    <w:rsid w:val="008212F4"/>
    <w:rsid w:val="00846F13"/>
    <w:rsid w:val="0087435D"/>
    <w:rsid w:val="00875EA3"/>
    <w:rsid w:val="008C6A01"/>
    <w:rsid w:val="009211BD"/>
    <w:rsid w:val="009A12E7"/>
    <w:rsid w:val="00A14923"/>
    <w:rsid w:val="00AA2171"/>
    <w:rsid w:val="00B057E4"/>
    <w:rsid w:val="00B323F3"/>
    <w:rsid w:val="00C54AD1"/>
    <w:rsid w:val="00C62CD2"/>
    <w:rsid w:val="00D179A5"/>
    <w:rsid w:val="00D362E1"/>
    <w:rsid w:val="00D8094A"/>
    <w:rsid w:val="00D84709"/>
    <w:rsid w:val="00DC2036"/>
    <w:rsid w:val="00DF3517"/>
    <w:rsid w:val="00E11519"/>
    <w:rsid w:val="00E12760"/>
    <w:rsid w:val="00E336C3"/>
    <w:rsid w:val="00E7756B"/>
    <w:rsid w:val="00EA15D8"/>
    <w:rsid w:val="00ED2E46"/>
    <w:rsid w:val="00EF0318"/>
    <w:rsid w:val="00F1512A"/>
    <w:rsid w:val="00F834EB"/>
    <w:rsid w:val="00FD3F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4959-C3F1-4F86-ABE6-773C2B1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2E1"/>
    <w:pPr>
      <w:ind w:left="720"/>
      <w:contextualSpacing/>
    </w:pPr>
  </w:style>
  <w:style w:type="paragraph" w:styleId="Funotentext">
    <w:name w:val="footnote text"/>
    <w:basedOn w:val="Standard"/>
    <w:link w:val="FunotentextZchn"/>
    <w:uiPriority w:val="99"/>
    <w:semiHidden/>
    <w:unhideWhenUsed/>
    <w:rsid w:val="001E5A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5A1E"/>
    <w:rPr>
      <w:sz w:val="20"/>
      <w:szCs w:val="20"/>
      <w:lang w:val="de-DE"/>
    </w:rPr>
  </w:style>
  <w:style w:type="character" w:styleId="Funotenzeichen">
    <w:name w:val="footnote reference"/>
    <w:basedOn w:val="Absatz-Standardschriftart"/>
    <w:uiPriority w:val="99"/>
    <w:semiHidden/>
    <w:unhideWhenUsed/>
    <w:rsid w:val="001E5A1E"/>
    <w:rPr>
      <w:vertAlign w:val="superscript"/>
    </w:rPr>
  </w:style>
  <w:style w:type="paragraph" w:styleId="Kopfzeile">
    <w:name w:val="header"/>
    <w:basedOn w:val="Standard"/>
    <w:link w:val="KopfzeileZchn"/>
    <w:uiPriority w:val="99"/>
    <w:unhideWhenUsed/>
    <w:rsid w:val="00E127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760"/>
    <w:rPr>
      <w:lang w:val="de-DE"/>
    </w:rPr>
  </w:style>
  <w:style w:type="paragraph" w:styleId="Fuzeile">
    <w:name w:val="footer"/>
    <w:basedOn w:val="Standard"/>
    <w:link w:val="FuzeileZchn"/>
    <w:uiPriority w:val="99"/>
    <w:unhideWhenUsed/>
    <w:rsid w:val="00E127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2760"/>
    <w:rPr>
      <w:lang w:val="de-DE"/>
    </w:rPr>
  </w:style>
  <w:style w:type="paragraph" w:styleId="Sprechblasentext">
    <w:name w:val="Balloon Text"/>
    <w:basedOn w:val="Standard"/>
    <w:link w:val="SprechblasentextZchn"/>
    <w:uiPriority w:val="99"/>
    <w:semiHidden/>
    <w:unhideWhenUsed/>
    <w:rsid w:val="00AA21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171"/>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1FAC-796C-4239-B2ED-3A124A80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THEIS</dc:creator>
  <cp:keywords/>
  <dc:description/>
  <cp:lastModifiedBy>Heuckmann</cp:lastModifiedBy>
  <cp:revision>2</cp:revision>
  <cp:lastPrinted>2018-05-29T09:06:00Z</cp:lastPrinted>
  <dcterms:created xsi:type="dcterms:W3CDTF">2018-05-29T09:06:00Z</dcterms:created>
  <dcterms:modified xsi:type="dcterms:W3CDTF">2018-05-29T09:06:00Z</dcterms:modified>
</cp:coreProperties>
</file>